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01D" w:rsidRDefault="0008601D" w:rsidP="0008601D">
      <w:pPr>
        <w:pStyle w:val="Header"/>
        <w:pBdr>
          <w:bottom w:val="single" w:sz="4" w:space="1" w:color="auto"/>
        </w:pBdr>
        <w:tabs>
          <w:tab w:val="clear" w:pos="4320"/>
          <w:tab w:val="clear" w:pos="8640"/>
          <w:tab w:val="right" w:pos="9000"/>
        </w:tabs>
      </w:pPr>
      <w:r>
        <w:t>21 Sept 2016</w:t>
      </w:r>
      <w:r>
        <w:tab/>
        <w:t>6:100-AP</w:t>
      </w:r>
    </w:p>
    <w:p w:rsidR="0008601D" w:rsidRDefault="0008601D" w:rsidP="0008601D">
      <w:pPr>
        <w:tabs>
          <w:tab w:val="right" w:pos="9000"/>
        </w:tabs>
      </w:pPr>
    </w:p>
    <w:p w:rsidR="0008601D" w:rsidRDefault="0008601D" w:rsidP="0008601D">
      <w:pPr>
        <w:pStyle w:val="Heading1"/>
      </w:pPr>
      <w:r>
        <w:t>Instruction</w:t>
      </w:r>
    </w:p>
    <w:p w:rsidR="0008601D" w:rsidRDefault="0008601D" w:rsidP="0008601D">
      <w:pPr>
        <w:pStyle w:val="Heading2"/>
      </w:pPr>
      <w:r>
        <w:t>Administrative Procedure - Dissection of Animals</w:t>
      </w:r>
    </w:p>
    <w:tbl>
      <w:tblPr>
        <w:tblW w:w="90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23"/>
        <w:gridCol w:w="4860"/>
        <w:gridCol w:w="2160"/>
      </w:tblGrid>
      <w:tr w:rsidR="0008601D" w:rsidRPr="00C4573F" w:rsidTr="001842AC">
        <w:tblPrEx>
          <w:tblCellMar>
            <w:top w:w="0" w:type="dxa"/>
            <w:bottom w:w="0" w:type="dxa"/>
          </w:tblCellMar>
        </w:tblPrEx>
        <w:tc>
          <w:tcPr>
            <w:tcW w:w="2023"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Pr="00C4573F" w:rsidRDefault="0008601D" w:rsidP="001842AC">
            <w:pPr>
              <w:pStyle w:val="BodyText"/>
              <w:jc w:val="center"/>
              <w:rPr>
                <w:b/>
              </w:rPr>
            </w:pPr>
            <w:r w:rsidRPr="00C4573F">
              <w:rPr>
                <w:b/>
              </w:rPr>
              <w:t>Actor</w:t>
            </w:r>
          </w:p>
        </w:tc>
        <w:tc>
          <w:tcPr>
            <w:tcW w:w="48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Pr="00C4573F" w:rsidRDefault="0008601D" w:rsidP="001842AC">
            <w:pPr>
              <w:pStyle w:val="BodyText"/>
              <w:jc w:val="center"/>
              <w:rPr>
                <w:b/>
              </w:rPr>
            </w:pPr>
            <w:r w:rsidRPr="00C4573F">
              <w:rPr>
                <w:b/>
              </w:rPr>
              <w:t>Action</w:t>
            </w:r>
          </w:p>
        </w:tc>
        <w:tc>
          <w:tcPr>
            <w:tcW w:w="21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Pr="00C4573F" w:rsidRDefault="0008601D" w:rsidP="001842AC">
            <w:pPr>
              <w:pStyle w:val="BodyText"/>
              <w:jc w:val="center"/>
              <w:rPr>
                <w:b/>
              </w:rPr>
            </w:pPr>
            <w:r w:rsidRPr="00C4573F">
              <w:rPr>
                <w:b/>
              </w:rPr>
              <w:t>Time</w:t>
            </w:r>
          </w:p>
        </w:tc>
      </w:tr>
      <w:tr w:rsidR="0008601D" w:rsidTr="001842AC">
        <w:tblPrEx>
          <w:tblCellMar>
            <w:top w:w="0" w:type="dxa"/>
            <w:bottom w:w="0" w:type="dxa"/>
          </w:tblCellMar>
        </w:tblPrEx>
        <w:tc>
          <w:tcPr>
            <w:tcW w:w="2023" w:type="dxa"/>
            <w:tcBorders>
              <w:top w:val="single" w:sz="6" w:space="0" w:color="auto"/>
              <w:left w:val="single" w:sz="6" w:space="0" w:color="auto"/>
              <w:bottom w:val="nil"/>
              <w:right w:val="single" w:sz="6" w:space="0" w:color="auto"/>
            </w:tcBorders>
            <w:tcMar>
              <w:top w:w="43" w:type="dxa"/>
              <w:left w:w="43" w:type="dxa"/>
              <w:bottom w:w="43" w:type="dxa"/>
              <w:right w:w="43" w:type="dxa"/>
            </w:tcMar>
          </w:tcPr>
          <w:p w:rsidR="0008601D" w:rsidRDefault="0008601D" w:rsidP="001842AC">
            <w:pPr>
              <w:pStyle w:val="BodyText"/>
              <w:spacing w:before="0" w:after="0"/>
              <w:jc w:val="left"/>
            </w:pPr>
            <w:r>
              <w:t>Curriculum Director</w:t>
            </w:r>
          </w:p>
        </w:tc>
        <w:tc>
          <w:tcPr>
            <w:tcW w:w="48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Default="0008601D" w:rsidP="001842AC">
            <w:pPr>
              <w:pStyle w:val="BodyText"/>
              <w:spacing w:before="0" w:after="0"/>
              <w:jc w:val="left"/>
            </w:pPr>
            <w:r>
              <w:t xml:space="preserve">Identifies: (1) which, if any, courses contain a dissection project, and (2) the available alternative projects. Reports this information to the Building Principal. </w:t>
            </w:r>
          </w:p>
          <w:p w:rsidR="0008601D" w:rsidRDefault="0008601D" w:rsidP="001842AC">
            <w:pPr>
              <w:pStyle w:val="BodyTextIndent"/>
              <w:ind w:left="137" w:right="137"/>
              <w:jc w:val="left"/>
            </w:pPr>
            <w:proofErr w:type="gramStart"/>
            <w:r>
              <w:t>“Dissection” includes cutting, killing, preserving, or mounting of living or dead animals or animal parts for scientific study; it does not include the cutting, preserving, or mounting of: (1) meat or other animal products that have been processed for use as food or in the preparation of food, or (2) wool, silk, glue, or other commercial or artistic products derived from animals.</w:t>
            </w:r>
            <w:proofErr w:type="gramEnd"/>
            <w:r>
              <w:t xml:space="preserve"> 105 ILCS 112/10.</w:t>
            </w:r>
          </w:p>
          <w:p w:rsidR="0008601D" w:rsidRPr="005B2A63" w:rsidRDefault="0008601D" w:rsidP="001842AC">
            <w:pPr>
              <w:pStyle w:val="BodyTextDoubleIndent"/>
              <w:ind w:left="137" w:right="137"/>
              <w:jc w:val="left"/>
            </w:pPr>
            <w:r>
              <w:t xml:space="preserve">Students who object to performing, participating in, or observing a dissection </w:t>
            </w:r>
            <w:proofErr w:type="gramStart"/>
            <w:r>
              <w:t>must be excused</w:t>
            </w:r>
            <w:proofErr w:type="gramEnd"/>
            <w:r>
              <w:t xml:space="preserve"> from classroom attendance without penalty. 105 ILCS 112/25.</w:t>
            </w:r>
          </w:p>
        </w:tc>
        <w:tc>
          <w:tcPr>
            <w:tcW w:w="21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Default="0008601D" w:rsidP="001842AC">
            <w:pPr>
              <w:pStyle w:val="BodyText"/>
              <w:spacing w:before="0"/>
              <w:jc w:val="left"/>
            </w:pPr>
            <w:r>
              <w:t>Throughout the curriculum development process</w:t>
            </w:r>
          </w:p>
        </w:tc>
      </w:tr>
      <w:tr w:rsidR="0008601D" w:rsidTr="001842AC">
        <w:tblPrEx>
          <w:tblCellMar>
            <w:top w:w="0" w:type="dxa"/>
            <w:bottom w:w="0" w:type="dxa"/>
          </w:tblCellMar>
        </w:tblPrEx>
        <w:tc>
          <w:tcPr>
            <w:tcW w:w="2023"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Default="0008601D" w:rsidP="001842AC">
            <w:pPr>
              <w:pStyle w:val="BodyText"/>
              <w:spacing w:before="0" w:after="0"/>
              <w:jc w:val="left"/>
            </w:pPr>
            <w:r>
              <w:t>Building Principal</w:t>
            </w:r>
          </w:p>
        </w:tc>
        <w:tc>
          <w:tcPr>
            <w:tcW w:w="48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Default="0008601D" w:rsidP="001842AC">
            <w:pPr>
              <w:pStyle w:val="BodyText"/>
              <w:spacing w:before="0" w:after="0"/>
              <w:jc w:val="left"/>
            </w:pPr>
            <w:r>
              <w:t>Ensures that course descriptions indicate which courses contain a dissection unit. For such courses, indicates that objecting students have the right to refrain, and the availability, if any, of an alternative.</w:t>
            </w:r>
          </w:p>
          <w:p w:rsidR="0008601D" w:rsidRDefault="0008601D" w:rsidP="001842AC">
            <w:pPr>
              <w:pStyle w:val="BodyTextDoubleIndent"/>
              <w:spacing w:after="0"/>
              <w:ind w:left="144" w:right="144"/>
              <w:jc w:val="left"/>
            </w:pPr>
            <w:r>
              <w:t>ISBE guidelines for notifying students, parents, administrators, and teachers are available at:</w:t>
            </w:r>
          </w:p>
          <w:p w:rsidR="0008601D" w:rsidRDefault="0008601D" w:rsidP="001842AC">
            <w:pPr>
              <w:pStyle w:val="BodyTextDoubleIndent"/>
              <w:spacing w:before="0"/>
              <w:ind w:left="144" w:right="144"/>
              <w:jc w:val="left"/>
            </w:pPr>
            <w:hyperlink r:id="rId4" w:history="1">
              <w:r w:rsidRPr="002C0624">
                <w:rPr>
                  <w:rStyle w:val="Hyperlink"/>
                </w:rPr>
                <w:t>www.isbe.net/ils/scienc</w:t>
              </w:r>
              <w:r w:rsidRPr="002C0624">
                <w:rPr>
                  <w:rStyle w:val="Hyperlink"/>
                </w:rPr>
                <w:t>e</w:t>
              </w:r>
              <w:r w:rsidRPr="002C0624">
                <w:rPr>
                  <w:rStyle w:val="Hyperlink"/>
                </w:rPr>
                <w:t>/m</w:t>
              </w:r>
              <w:r w:rsidRPr="002C0624">
                <w:rPr>
                  <w:rStyle w:val="Hyperlink"/>
                </w:rPr>
                <w:t>a</w:t>
              </w:r>
              <w:r w:rsidRPr="002C0624">
                <w:rPr>
                  <w:rStyle w:val="Hyperlink"/>
                </w:rPr>
                <w:t>ndates.htm</w:t>
              </w:r>
            </w:hyperlink>
            <w:r>
              <w:t xml:space="preserve">. </w:t>
            </w:r>
          </w:p>
        </w:tc>
        <w:tc>
          <w:tcPr>
            <w:tcW w:w="21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Default="0008601D" w:rsidP="001842AC">
            <w:pPr>
              <w:pStyle w:val="BodyText"/>
              <w:spacing w:before="0" w:after="0"/>
              <w:jc w:val="left"/>
            </w:pPr>
            <w:r>
              <w:t>Annually when course offerings and descriptions are distributed to students</w:t>
            </w:r>
          </w:p>
        </w:tc>
      </w:tr>
      <w:tr w:rsidR="0008601D" w:rsidTr="001842AC">
        <w:tblPrEx>
          <w:tblCellMar>
            <w:top w:w="0" w:type="dxa"/>
            <w:bottom w:w="0" w:type="dxa"/>
          </w:tblCellMar>
        </w:tblPrEx>
        <w:tc>
          <w:tcPr>
            <w:tcW w:w="2023"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Default="0008601D" w:rsidP="001842AC">
            <w:pPr>
              <w:pStyle w:val="BodyText"/>
              <w:spacing w:before="0" w:after="0"/>
              <w:jc w:val="left"/>
            </w:pPr>
            <w:r>
              <w:t>Guidance Counselors and Teachers</w:t>
            </w:r>
          </w:p>
        </w:tc>
        <w:tc>
          <w:tcPr>
            <w:tcW w:w="48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Default="0008601D" w:rsidP="001842AC">
            <w:pPr>
              <w:pStyle w:val="BodyText"/>
              <w:spacing w:before="0" w:after="0"/>
              <w:jc w:val="left"/>
            </w:pPr>
            <w:r>
              <w:t>Reminds objecting students to check the expectations and requirements of the post-secondary schools that they may be interested in attending. 105 ILCS 112/20(b).</w:t>
            </w:r>
          </w:p>
        </w:tc>
        <w:tc>
          <w:tcPr>
            <w:tcW w:w="21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Default="0008601D" w:rsidP="001842AC">
            <w:pPr>
              <w:pStyle w:val="BodyText"/>
              <w:spacing w:before="0" w:after="0"/>
              <w:jc w:val="left"/>
            </w:pPr>
            <w:r>
              <w:t>Whenever a student may choose between dissection and an alternative program</w:t>
            </w:r>
          </w:p>
        </w:tc>
      </w:tr>
      <w:tr w:rsidR="0008601D" w:rsidTr="001842AC">
        <w:tblPrEx>
          <w:tblCellMar>
            <w:top w:w="0" w:type="dxa"/>
            <w:bottom w:w="0" w:type="dxa"/>
          </w:tblCellMar>
        </w:tblPrEx>
        <w:trPr>
          <w:trHeight w:val="795"/>
        </w:trPr>
        <w:tc>
          <w:tcPr>
            <w:tcW w:w="2023"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Default="0008601D" w:rsidP="001842AC">
            <w:pPr>
              <w:pStyle w:val="BodyText"/>
              <w:spacing w:before="0" w:after="0"/>
              <w:jc w:val="left"/>
            </w:pPr>
            <w:r>
              <w:t>Students</w:t>
            </w:r>
          </w:p>
        </w:tc>
        <w:tc>
          <w:tcPr>
            <w:tcW w:w="48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Default="0008601D" w:rsidP="001842AC">
            <w:pPr>
              <w:pStyle w:val="BodyText"/>
              <w:spacing w:before="0" w:after="0"/>
              <w:jc w:val="left"/>
            </w:pPr>
            <w:r>
              <w:t xml:space="preserve">If dissection is objectionable, asks the teacher to </w:t>
            </w:r>
            <w:proofErr w:type="gramStart"/>
            <w:r>
              <w:t>be excused</w:t>
            </w:r>
            <w:proofErr w:type="gramEnd"/>
            <w:r>
              <w:t xml:space="preserve"> from the dissection project and requests an alternative project.</w:t>
            </w:r>
          </w:p>
        </w:tc>
        <w:tc>
          <w:tcPr>
            <w:tcW w:w="21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Default="0008601D" w:rsidP="001842AC">
            <w:pPr>
              <w:pStyle w:val="BodyText"/>
              <w:spacing w:before="0" w:after="0"/>
              <w:jc w:val="left"/>
            </w:pPr>
            <w:r>
              <w:t>Within the first 10 days of the course, if possible</w:t>
            </w:r>
          </w:p>
        </w:tc>
      </w:tr>
      <w:tr w:rsidR="0008601D" w:rsidTr="001842AC">
        <w:tblPrEx>
          <w:tblCellMar>
            <w:top w:w="0" w:type="dxa"/>
            <w:bottom w:w="0" w:type="dxa"/>
          </w:tblCellMar>
        </w:tblPrEx>
        <w:trPr>
          <w:trHeight w:val="525"/>
        </w:trPr>
        <w:tc>
          <w:tcPr>
            <w:tcW w:w="2023"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Default="0008601D" w:rsidP="001842AC">
            <w:pPr>
              <w:pStyle w:val="BodyText"/>
              <w:spacing w:before="0" w:after="0"/>
              <w:jc w:val="left"/>
            </w:pPr>
            <w:r>
              <w:t>All Staff Members</w:t>
            </w:r>
          </w:p>
        </w:tc>
        <w:tc>
          <w:tcPr>
            <w:tcW w:w="48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Default="0008601D" w:rsidP="001842AC">
            <w:pPr>
              <w:pStyle w:val="BodyText"/>
              <w:spacing w:before="0" w:after="0"/>
              <w:jc w:val="left"/>
            </w:pPr>
            <w:r>
              <w:t>Do not penalize or discriminate against a student in any way for refusing to perform, participate in, or observe dissection. 105 ILCS 112/25.</w:t>
            </w:r>
          </w:p>
        </w:tc>
        <w:tc>
          <w:tcPr>
            <w:tcW w:w="2160"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tcPr>
          <w:p w:rsidR="0008601D" w:rsidRDefault="0008601D" w:rsidP="001842AC">
            <w:pPr>
              <w:pStyle w:val="BodyText"/>
              <w:spacing w:before="0" w:after="0"/>
              <w:jc w:val="left"/>
            </w:pPr>
            <w:r>
              <w:t>Continuously</w:t>
            </w:r>
          </w:p>
        </w:tc>
      </w:tr>
    </w:tbl>
    <w:p w:rsidR="00AD3CAF" w:rsidRDefault="00AD3CAF" w:rsidP="0008601D">
      <w:bookmarkStart w:id="0" w:name="_GoBack"/>
      <w:bookmarkEnd w:id="0"/>
    </w:p>
    <w:sectPr w:rsidR="00AD3CAF">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1D" w:rsidRDefault="0008601D">
    <w:pPr>
      <w:pStyle w:val="Footer"/>
      <w:tabs>
        <w:tab w:val="clear" w:pos="4320"/>
        <w:tab w:val="clear" w:pos="8640"/>
        <w:tab w:val="right" w:pos="9000"/>
      </w:tabs>
    </w:pPr>
  </w:p>
  <w:p w:rsidR="0008601D" w:rsidRDefault="0008601D">
    <w:pPr>
      <w:pStyle w:val="Footer"/>
      <w:tabs>
        <w:tab w:val="clear" w:pos="4320"/>
        <w:tab w:val="clear" w:pos="8640"/>
        <w:tab w:val="right" w:pos="9000"/>
      </w:tabs>
    </w:pPr>
    <w:r>
      <w:t>6:100-AP</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rsidR="0008601D" w:rsidRDefault="0008601D"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08601D" w:rsidRDefault="0008601D"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08601D" w:rsidRDefault="0008601D" w:rsidP="00744161">
    <w:pPr>
      <w:keepLines/>
      <w:jc w:val="center"/>
      <w:rPr>
        <w:sz w:val="16"/>
      </w:rPr>
    </w:pPr>
    <w:r>
      <w:rPr>
        <w:sz w:val="16"/>
      </w:rPr>
      <w:t>Please review this material with your school board attorney before use.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042729"/>
    <w:rsid w:val="0008601D"/>
    <w:rsid w:val="000D7BC7"/>
    <w:rsid w:val="00160CF1"/>
    <w:rsid w:val="002E5427"/>
    <w:rsid w:val="00346BE8"/>
    <w:rsid w:val="00387F6C"/>
    <w:rsid w:val="003A21D1"/>
    <w:rsid w:val="005D5169"/>
    <w:rsid w:val="0063059E"/>
    <w:rsid w:val="006F7B73"/>
    <w:rsid w:val="007013F6"/>
    <w:rsid w:val="00A50D23"/>
    <w:rsid w:val="00AD3CAF"/>
    <w:rsid w:val="00AE6A3B"/>
    <w:rsid w:val="00B20C54"/>
    <w:rsid w:val="00BD5A6F"/>
    <w:rsid w:val="00C3784B"/>
    <w:rsid w:val="00C62785"/>
    <w:rsid w:val="00C93868"/>
    <w:rsid w:val="00CA1187"/>
    <w:rsid w:val="00CF2CA9"/>
    <w:rsid w:val="00D707A6"/>
    <w:rsid w:val="00E33C4E"/>
    <w:rsid w:val="00EB19B2"/>
    <w:rsid w:val="00EC0D6D"/>
    <w:rsid w:val="00FB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8601D"/>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08601D"/>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01D"/>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08601D"/>
    <w:rPr>
      <w:rFonts w:ascii="Arial" w:eastAsia="Times New Roman" w:hAnsi="Arial" w:cs="Times New Roman"/>
      <w:b/>
      <w:kern w:val="28"/>
      <w:szCs w:val="20"/>
      <w:u w:val="single"/>
    </w:rPr>
  </w:style>
  <w:style w:type="paragraph" w:styleId="BodyText">
    <w:name w:val="Body Text"/>
    <w:basedOn w:val="Normal"/>
    <w:link w:val="BodyTextChar"/>
    <w:rsid w:val="0008601D"/>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08601D"/>
    <w:rPr>
      <w:rFonts w:ascii="Times New Roman" w:eastAsia="Times New Roman" w:hAnsi="Times New Roman" w:cs="Times New Roman"/>
      <w:kern w:val="28"/>
      <w:szCs w:val="20"/>
    </w:rPr>
  </w:style>
  <w:style w:type="paragraph" w:customStyle="1" w:styleId="CROSSREF">
    <w:name w:val="CROSS REF"/>
    <w:basedOn w:val="Normal"/>
    <w:link w:val="CROSSREFChar"/>
    <w:rsid w:val="0008601D"/>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styleId="BodyTextIndent">
    <w:name w:val="Body Text Indent"/>
    <w:aliases w:val="Body Text double Indent"/>
    <w:basedOn w:val="Normal"/>
    <w:next w:val="BodyText"/>
    <w:link w:val="BodyTextIndentChar"/>
    <w:rsid w:val="0008601D"/>
    <w:pPr>
      <w:overflowPunct w:val="0"/>
      <w:autoSpaceDE w:val="0"/>
      <w:autoSpaceDN w:val="0"/>
      <w:adjustRightInd w:val="0"/>
      <w:spacing w:before="60" w:after="60" w:line="240" w:lineRule="auto"/>
      <w:ind w:left="360" w:right="360"/>
      <w:jc w:val="both"/>
      <w:textAlignment w:val="baseline"/>
    </w:pPr>
    <w:rPr>
      <w:rFonts w:ascii="Times New Roman" w:eastAsia="Times New Roman" w:hAnsi="Times New Roman" w:cs="Times New Roman"/>
      <w:kern w:val="28"/>
      <w:szCs w:val="20"/>
    </w:rPr>
  </w:style>
  <w:style w:type="character" w:customStyle="1" w:styleId="BodyTextIndentChar">
    <w:name w:val="Body Text Indent Char"/>
    <w:aliases w:val="Body Text double Indent Char"/>
    <w:basedOn w:val="DefaultParagraphFont"/>
    <w:link w:val="BodyTextIndent"/>
    <w:rsid w:val="0008601D"/>
    <w:rPr>
      <w:rFonts w:ascii="Times New Roman" w:eastAsia="Times New Roman" w:hAnsi="Times New Roman" w:cs="Times New Roman"/>
      <w:kern w:val="28"/>
      <w:szCs w:val="20"/>
    </w:rPr>
  </w:style>
  <w:style w:type="paragraph" w:styleId="Header">
    <w:name w:val="header"/>
    <w:basedOn w:val="Normal"/>
    <w:link w:val="HeaderChar"/>
    <w:rsid w:val="0008601D"/>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08601D"/>
    <w:rPr>
      <w:rFonts w:ascii="Times New Roman" w:eastAsia="Times New Roman" w:hAnsi="Times New Roman" w:cs="Times New Roman"/>
      <w:kern w:val="28"/>
      <w:szCs w:val="20"/>
    </w:rPr>
  </w:style>
  <w:style w:type="paragraph" w:styleId="Footer">
    <w:name w:val="footer"/>
    <w:basedOn w:val="Normal"/>
    <w:link w:val="FooterChar"/>
    <w:rsid w:val="0008601D"/>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08601D"/>
    <w:rPr>
      <w:rFonts w:ascii="Times New Roman" w:eastAsia="Times New Roman" w:hAnsi="Times New Roman" w:cs="Times New Roman"/>
      <w:kern w:val="28"/>
      <w:szCs w:val="20"/>
    </w:rPr>
  </w:style>
  <w:style w:type="paragraph" w:customStyle="1" w:styleId="BodyTextDoubleIndent">
    <w:name w:val="Body Text Double Indent"/>
    <w:basedOn w:val="BodyTextIndent"/>
    <w:next w:val="BlockText"/>
    <w:link w:val="BodyTextDoubleIndentChar"/>
    <w:rsid w:val="0008601D"/>
  </w:style>
  <w:style w:type="character" w:styleId="Hyperlink">
    <w:name w:val="Hyperlink"/>
    <w:rsid w:val="0008601D"/>
    <w:rPr>
      <w:color w:val="0000FF"/>
      <w:u w:val="single"/>
    </w:rPr>
  </w:style>
  <w:style w:type="character" w:customStyle="1" w:styleId="BodyTextDoubleIndentChar">
    <w:name w:val="Body Text Double Indent Char"/>
    <w:link w:val="BodyTextDoubleIndent"/>
    <w:rsid w:val="0008601D"/>
    <w:rPr>
      <w:rFonts w:ascii="Times New Roman" w:eastAsia="Times New Roman" w:hAnsi="Times New Roman" w:cs="Times New Roman"/>
      <w:kern w:val="28"/>
      <w:szCs w:val="20"/>
    </w:rPr>
  </w:style>
  <w:style w:type="character" w:customStyle="1" w:styleId="CROSSREFChar">
    <w:name w:val="CROSS REF Char"/>
    <w:link w:val="CROSSREF"/>
    <w:rsid w:val="0008601D"/>
    <w:rPr>
      <w:rFonts w:ascii="Times New Roman" w:eastAsia="Times New Roman" w:hAnsi="Times New Roman" w:cs="Times New Roman"/>
      <w:kern w:val="28"/>
      <w:szCs w:val="20"/>
    </w:rPr>
  </w:style>
  <w:style w:type="paragraph" w:styleId="BlockText">
    <w:name w:val="Block Text"/>
    <w:basedOn w:val="Normal"/>
    <w:uiPriority w:val="99"/>
    <w:semiHidden/>
    <w:unhideWhenUsed/>
    <w:rsid w:val="0008601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www.isbe.net/ils/science/mandat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2016-08-25T18:16:00Z</dcterms:created>
  <dcterms:modified xsi:type="dcterms:W3CDTF">2016-08-25T18:16:00Z</dcterms:modified>
</cp:coreProperties>
</file>